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印度电子签证所需材料</w:t>
      </w:r>
      <w:bookmarkEnd w:id="0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印度电子签证有三种类型，分别为旅游签证、商务签证和医疗签证，不同类型签证所需材料不同，其中办理电子旅游签证的较多，材料如下所示：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签证类型：电子旅游签证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有效期限：120天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停留期限：60天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入境次数：2次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签证申请表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要求：黑白或彩色扫描件；真实完整填写（出行时间真实，填写的联系电话需保持畅通），并由本人中文签字；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因私护照（扫描件）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要求：护照首页信息页清晰彩色扫描件；护照有效期离行程结束后至少有6个月；至少有两页完整连续的空白页，不包含备注页；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电子版照片</w:t>
      </w:r>
    </w:p>
    <w:p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要求：彩色白底电子版照片，面部与双耳图像清晰，规格：50*50mm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身份证复印件</w:t>
      </w:r>
    </w:p>
    <w:p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要求：需提供身份证正反面复印件，16周岁以下如没有可不提供。</w:t>
      </w:r>
    </w:p>
    <w:p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印度电子签证所需材料较为简单，但是审核相对较为严格，申请者一定要提供符合要求的签证材料，否则很可能因材料不符合而被拒签。</w:t>
      </w:r>
      <w:bookmarkStart w:id="1" w:name="_GoBack"/>
      <w:bookmarkEnd w:id="1"/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-428625</wp:posOffset>
          </wp:positionH>
          <wp:positionV relativeFrom="paragraph">
            <wp:posOffset>-190500</wp:posOffset>
          </wp:positionV>
          <wp:extent cx="1243965" cy="771525"/>
          <wp:effectExtent l="0" t="0" r="0" b="0"/>
          <wp:wrapThrough wrapText="bothSides">
            <wp:wrapPolygon>
              <wp:start x="0" y="0"/>
              <wp:lineTo x="0" y="21333"/>
              <wp:lineTo x="21170" y="21333"/>
              <wp:lineTo x="21170" y="0"/>
              <wp:lineTo x="0" y="0"/>
            </wp:wrapPolygon>
          </wp:wrapThrough>
          <wp:docPr id="1" name="图片 1" descr="121X75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21X75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396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FEB557E"/>
    <w:multiLevelType w:val="singleLevel"/>
    <w:tmpl w:val="DFEB557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49475D"/>
    <w:rsid w:val="14D55415"/>
    <w:rsid w:val="177768C9"/>
    <w:rsid w:val="21782DAA"/>
    <w:rsid w:val="24464724"/>
    <w:rsid w:val="31C87B0C"/>
    <w:rsid w:val="37D767DD"/>
    <w:rsid w:val="441371A5"/>
    <w:rsid w:val="48561C10"/>
    <w:rsid w:val="5BF4514F"/>
    <w:rsid w:val="5F2A37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2018-06-05T05:56:48Z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